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480" w:tblpY="768"/>
        <w:tblOverlap w:val="never"/>
        <w:tblW w:w="9479" w:type="dxa"/>
        <w:tblInd w:w="0" w:type="dxa"/>
        <w:tblLayout w:type="fixed"/>
        <w:tblCellMar>
          <w:top w:w="0" w:type="dxa"/>
          <w:left w:w="108" w:type="dxa"/>
          <w:bottom w:w="0" w:type="dxa"/>
          <w:right w:w="108" w:type="dxa"/>
        </w:tblCellMar>
      </w:tblPr>
      <w:tblGrid>
        <w:gridCol w:w="1227"/>
        <w:gridCol w:w="8252"/>
      </w:tblGrid>
      <w:tr w14:paraId="59FAE8CD">
        <w:tblPrEx>
          <w:tblCellMar>
            <w:top w:w="0" w:type="dxa"/>
            <w:left w:w="108" w:type="dxa"/>
            <w:bottom w:w="0" w:type="dxa"/>
            <w:right w:w="108" w:type="dxa"/>
          </w:tblCellMar>
        </w:tblPrEx>
        <w:trPr>
          <w:trHeight w:val="1848" w:hRule="atLeast"/>
        </w:trPr>
        <w:tc>
          <w:tcPr>
            <w:tcW w:w="1227" w:type="dxa"/>
          </w:tcPr>
          <w:p w14:paraId="38D43DC6">
            <w:pPr>
              <w:ind w:left="-108"/>
              <w:jc w:val="center"/>
              <w:rPr>
                <w:rFonts w:ascii="Arial" w:hAnsi="Arial" w:cs="Arial"/>
              </w:rPr>
            </w:pPr>
            <w:r>
              <w:rPr>
                <w:rFonts w:hint="default"/>
                <w:sz w:val="20"/>
                <w:szCs w:val="20"/>
              </w:rPr>
              <w:drawing>
                <wp:anchor distT="0" distB="0" distL="114300" distR="114300" simplePos="0" relativeHeight="251661312" behindDoc="0" locked="0" layoutInCell="1" allowOverlap="1">
                  <wp:simplePos x="0" y="0"/>
                  <wp:positionH relativeFrom="column">
                    <wp:posOffset>-20320</wp:posOffset>
                  </wp:positionH>
                  <wp:positionV relativeFrom="paragraph">
                    <wp:posOffset>76200</wp:posOffset>
                  </wp:positionV>
                  <wp:extent cx="687705" cy="938530"/>
                  <wp:effectExtent l="0" t="0" r="17145" b="13970"/>
                  <wp:wrapNone/>
                  <wp:docPr id="2" name="Picture 395154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95154916"/>
                          <pic:cNvPicPr>
                            <a:picLocks noChangeAspect="1"/>
                          </pic:cNvPicPr>
                        </pic:nvPicPr>
                        <pic:blipFill>
                          <a:blip r:embed="rId4"/>
                          <a:stretch>
                            <a:fillRect/>
                          </a:stretch>
                        </pic:blipFill>
                        <pic:spPr>
                          <a:xfrm>
                            <a:off x="0" y="0"/>
                            <a:ext cx="687705" cy="938530"/>
                          </a:xfrm>
                          <a:prstGeom prst="rect">
                            <a:avLst/>
                          </a:prstGeom>
                          <a:noFill/>
                          <a:ln>
                            <a:noFill/>
                          </a:ln>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-30480</wp:posOffset>
                      </wp:positionH>
                      <wp:positionV relativeFrom="paragraph">
                        <wp:posOffset>1161415</wp:posOffset>
                      </wp:positionV>
                      <wp:extent cx="6029325" cy="9525"/>
                      <wp:effectExtent l="0" t="25400" r="9525" b="41275"/>
                      <wp:wrapNone/>
                      <wp:docPr id="174" name="Straight Arrow Connector 174"/>
                      <wp:cNvGraphicFramePr/>
                      <a:graphic xmlns:a="http://schemas.openxmlformats.org/drawingml/2006/main">
                        <a:graphicData uri="http://schemas.microsoft.com/office/word/2010/wordprocessingShape">
                          <wps:wsp>
                            <wps:cNvCnPr>
                              <a:cxnSpLocks noChangeShapeType="1"/>
                            </wps:cNvCnPr>
                            <wps:spPr bwMode="auto">
                              <a:xfrm>
                                <a:off x="0" y="0"/>
                                <a:ext cx="6029325" cy="9525"/>
                              </a:xfrm>
                              <a:prstGeom prst="straightConnector1">
                                <a:avLst/>
                              </a:prstGeom>
                              <a:noFill/>
                              <a:ln w="50800">
                                <a:solidFill>
                                  <a:srgbClr val="000000"/>
                                </a:solidFill>
                                <a:round/>
                              </a:ln>
                            </wps:spPr>
                            <wps:bodyPr/>
                          </wps:wsp>
                        </a:graphicData>
                      </a:graphic>
                    </wp:anchor>
                  </w:drawing>
                </mc:Choice>
                <mc:Fallback>
                  <w:pict>
                    <v:shape id="_x0000_s1026" o:spid="_x0000_s1026" o:spt="32" type="#_x0000_t32" style="position:absolute;left:0pt;margin-left:-2.4pt;margin-top:91.45pt;height:0.75pt;width:474.75pt;z-index:251659264;mso-width-relative:page;mso-height-relative:page;" filled="f" stroked="t" coordsize="21600,21600" o:gfxdata="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kASNY1wAAAAoBAAAP&#10;AAAAAAAAAAEAIAAAACIAAABkcnMvZG93bnJldi54bWxQSwECFAAUAAAACACHTuJAjlJhueABAADJ&#10;AwAADgAAAAAAAAABACAAAAAmAQAAZHJzL2Uyb0RvYy54bWxQSwUGAAAAAAYABgBZAQAAeAUAAAAA&#10;">
                      <v:fill on="f" focussize="0,0"/>
                      <v:stroke weight="4pt" color="#000000" joinstyle="round"/>
                      <v:imagedata o:title=""/>
                      <o:lock v:ext="edit" aspectratio="f"/>
                    </v:shape>
                  </w:pict>
                </mc:Fallback>
              </mc:AlternateContent>
            </w:r>
          </w:p>
        </w:tc>
        <w:tc>
          <w:tcPr>
            <w:tcW w:w="8252" w:type="dxa"/>
          </w:tcPr>
          <w:p w14:paraId="7AE00C0D">
            <w:pPr>
              <w:ind w:left="200" w:leftChars="0" w:right="-70" w:rightChars="-35" w:hanging="200" w:hangingChars="100"/>
              <w:jc w:val="center"/>
              <w:rPr>
                <w:rFonts w:hint="default" w:ascii="Arial" w:hAnsi="Arial" w:cs="Arial"/>
                <w:b w:val="0"/>
                <w:bCs/>
                <w:sz w:val="28"/>
                <w:szCs w:val="28"/>
              </w:rPr>
            </w:pPr>
            <w:r>
              <w:rPr>
                <w:rFonts w:hint="default" w:ascii="Arial" w:hAnsi="Arial" w:cs="Arial"/>
                <w:b w:val="0"/>
                <w:bCs w:val="0"/>
              </w:rPr>
              <w:drawing>
                <wp:anchor distT="0" distB="0" distL="114300" distR="114300" simplePos="0" relativeHeight="251660288" behindDoc="1" locked="0" layoutInCell="1" allowOverlap="1">
                  <wp:simplePos x="0" y="0"/>
                  <wp:positionH relativeFrom="column">
                    <wp:posOffset>4357370</wp:posOffset>
                  </wp:positionH>
                  <wp:positionV relativeFrom="paragraph">
                    <wp:posOffset>47625</wp:posOffset>
                  </wp:positionV>
                  <wp:extent cx="814070" cy="948055"/>
                  <wp:effectExtent l="0" t="0" r="5080" b="0"/>
                  <wp:wrapThrough wrapText="bothSides">
                    <wp:wrapPolygon>
                      <wp:start x="9604" y="1302"/>
                      <wp:lineTo x="3538" y="3906"/>
                      <wp:lineTo x="0" y="6510"/>
                      <wp:lineTo x="0" y="15191"/>
                      <wp:lineTo x="9098" y="19965"/>
                      <wp:lineTo x="9604" y="20833"/>
                      <wp:lineTo x="11626" y="20833"/>
                      <wp:lineTo x="12131" y="19965"/>
                      <wp:lineTo x="21229" y="15191"/>
                      <wp:lineTo x="21229" y="6510"/>
                      <wp:lineTo x="17691" y="3906"/>
                      <wp:lineTo x="11626" y="1302"/>
                      <wp:lineTo x="9604" y="1302"/>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14070" cy="948055"/>
                          </a:xfrm>
                          <a:prstGeom prst="rect">
                            <a:avLst/>
                          </a:prstGeom>
                          <a:noFill/>
                        </pic:spPr>
                      </pic:pic>
                    </a:graphicData>
                  </a:graphic>
                </wp:anchor>
              </w:drawing>
            </w:r>
            <w:r>
              <w:rPr>
                <w:rFonts w:hint="default" w:ascii="Arial" w:hAnsi="Arial" w:cs="Arial"/>
                <w:b w:val="0"/>
                <w:bCs w:val="0"/>
                <w:sz w:val="28"/>
                <w:szCs w:val="28"/>
              </w:rPr>
              <w:t>P</w:t>
            </w:r>
            <w:r>
              <w:rPr>
                <w:rFonts w:hint="default" w:ascii="Arial" w:hAnsi="Arial" w:cs="Arial"/>
                <w:b w:val="0"/>
                <w:bCs/>
                <w:sz w:val="28"/>
                <w:szCs w:val="28"/>
              </w:rPr>
              <w:t>EMERINTAHAN KABUPATEN KUANTAN SINGINGI</w:t>
            </w:r>
          </w:p>
          <w:p w14:paraId="528539D6">
            <w:pPr>
              <w:ind w:left="360" w:leftChars="0" w:hanging="360" w:hangingChars="100"/>
              <w:jc w:val="center"/>
              <w:rPr>
                <w:rFonts w:hint="default" w:ascii="Arial" w:hAnsi="Arial" w:cs="Arial"/>
                <w:b w:val="0"/>
                <w:bCs/>
                <w:sz w:val="36"/>
                <w:szCs w:val="28"/>
                <w:lang w:val="id-ID"/>
              </w:rPr>
            </w:pPr>
            <w:r>
              <w:rPr>
                <w:rFonts w:hint="default" w:ascii="Arial" w:hAnsi="Arial" w:cs="Arial"/>
                <w:b w:val="0"/>
                <w:bCs/>
                <w:sz w:val="36"/>
                <w:szCs w:val="28"/>
                <w:lang w:val="id-ID"/>
              </w:rPr>
              <w:t>DINAS KESEHATAN</w:t>
            </w:r>
          </w:p>
          <w:p w14:paraId="5FCE0E69">
            <w:pPr>
              <w:ind w:left="361" w:leftChars="0" w:hanging="361" w:hangingChars="100"/>
              <w:jc w:val="center"/>
              <w:rPr>
                <w:rFonts w:hint="default" w:ascii="Arial" w:hAnsi="Arial" w:cs="Arial"/>
                <w:b/>
                <w:bCs w:val="0"/>
                <w:sz w:val="36"/>
                <w:szCs w:val="36"/>
              </w:rPr>
            </w:pPr>
            <w:r>
              <w:rPr>
                <w:rFonts w:hint="default" w:ascii="Arial" w:hAnsi="Arial" w:cs="Arial"/>
                <w:b/>
                <w:bCs w:val="0"/>
                <w:sz w:val="36"/>
                <w:szCs w:val="36"/>
              </w:rPr>
              <w:t>UPTD PUSK</w:t>
            </w:r>
            <w:bookmarkStart w:id="0" w:name="_GoBack"/>
            <w:bookmarkEnd w:id="0"/>
            <w:r>
              <w:rPr>
                <w:rFonts w:hint="default" w:ascii="Arial" w:hAnsi="Arial" w:cs="Arial"/>
                <w:b/>
                <w:bCs w:val="0"/>
                <w:sz w:val="36"/>
                <w:szCs w:val="36"/>
              </w:rPr>
              <w:t>ESMAS KOPAH</w:t>
            </w:r>
          </w:p>
          <w:p w14:paraId="28B51D78">
            <w:pPr>
              <w:ind w:left="54" w:leftChars="-83" w:hanging="220" w:hangingChars="100"/>
              <w:jc w:val="center"/>
              <w:rPr>
                <w:rFonts w:hint="default" w:ascii="Arial" w:hAnsi="Arial" w:cs="Arial"/>
                <w:b w:val="0"/>
                <w:bCs/>
                <w:sz w:val="22"/>
                <w:szCs w:val="22"/>
              </w:rPr>
            </w:pPr>
            <w:r>
              <w:rPr>
                <w:rFonts w:hint="default" w:ascii="Arial" w:hAnsi="Arial" w:cs="Arial"/>
                <w:b w:val="0"/>
                <w:bCs/>
                <w:sz w:val="22"/>
                <w:szCs w:val="22"/>
                <w:lang w:val="en-US"/>
              </w:rPr>
              <w:t>J</w:t>
            </w:r>
            <w:r>
              <w:rPr>
                <w:rFonts w:hint="default" w:ascii="Arial" w:hAnsi="Arial" w:cs="Arial"/>
                <w:b w:val="0"/>
                <w:bCs/>
                <w:sz w:val="22"/>
                <w:szCs w:val="22"/>
              </w:rPr>
              <w:t>L. Sei. Geringging Desa Titian Modang Kec. Kuantan Tengah</w:t>
            </w:r>
          </w:p>
          <w:p w14:paraId="6AB28EBB">
            <w:pPr>
              <w:ind w:left="220" w:leftChars="0" w:right="-108" w:hanging="220" w:hangingChars="100"/>
              <w:jc w:val="center"/>
              <w:rPr>
                <w:rFonts w:ascii="Arial" w:hAnsi="Arial" w:cs="Arial"/>
              </w:rPr>
            </w:pPr>
            <w:r>
              <w:rPr>
                <w:rFonts w:hint="default" w:ascii="Arial" w:hAnsi="Arial" w:cs="Arial"/>
                <w:b w:val="0"/>
                <w:bCs/>
                <w:sz w:val="22"/>
              </w:rPr>
              <w:t xml:space="preserve">Hp: +6282283998417 Email: </w:t>
            </w:r>
            <w:r>
              <w:rPr>
                <w:rFonts w:hint="default" w:ascii="Arial" w:hAnsi="Arial" w:cs="Arial"/>
                <w:b w:val="0"/>
                <w:bCs/>
              </w:rPr>
              <w:fldChar w:fldCharType="begin"/>
            </w:r>
            <w:r>
              <w:rPr>
                <w:rFonts w:hint="default" w:ascii="Arial" w:hAnsi="Arial" w:cs="Arial"/>
                <w:b w:val="0"/>
                <w:bCs/>
              </w:rPr>
              <w:instrText xml:space="preserve"> HYPERLINK "mailto:pkmkopah@gmail.com" </w:instrText>
            </w:r>
            <w:r>
              <w:rPr>
                <w:rFonts w:hint="default" w:ascii="Arial" w:hAnsi="Arial" w:cs="Arial"/>
                <w:b w:val="0"/>
                <w:bCs/>
              </w:rPr>
              <w:fldChar w:fldCharType="separate"/>
            </w:r>
            <w:r>
              <w:rPr>
                <w:rStyle w:val="6"/>
                <w:rFonts w:hint="default" w:ascii="Arial" w:hAnsi="Arial" w:cs="Arial"/>
                <w:b w:val="0"/>
                <w:bCs/>
                <w:sz w:val="22"/>
              </w:rPr>
              <w:t>pkmkopah@gmail.com</w:t>
            </w:r>
            <w:r>
              <w:rPr>
                <w:rStyle w:val="6"/>
                <w:rFonts w:hint="default" w:ascii="Arial" w:hAnsi="Arial" w:cs="Arial"/>
                <w:b w:val="0"/>
                <w:bCs/>
                <w:sz w:val="22"/>
              </w:rPr>
              <w:fldChar w:fldCharType="end"/>
            </w:r>
            <w:r>
              <w:rPr>
                <w:rFonts w:hint="default" w:ascii="Arial" w:hAnsi="Arial" w:cs="Arial"/>
                <w:b w:val="0"/>
                <w:bCs/>
                <w:sz w:val="22"/>
              </w:rPr>
              <w:t xml:space="preserve">  </w:t>
            </w:r>
            <w:r>
              <w:rPr>
                <w:rFonts w:hint="default" w:ascii="Arial" w:hAnsi="Arial" w:cs="Arial"/>
                <w:b w:val="0"/>
                <w:bCs/>
                <w:sz w:val="22"/>
                <w:lang w:val="id-ID"/>
              </w:rPr>
              <w:t>Kode Pos</w:t>
            </w:r>
            <w:r>
              <w:rPr>
                <w:rFonts w:hint="default" w:ascii="Arial" w:hAnsi="Arial" w:cs="Arial"/>
                <w:b w:val="0"/>
                <w:bCs/>
                <w:sz w:val="22"/>
              </w:rPr>
              <w:t xml:space="preserve"> 29511</w:t>
            </w:r>
          </w:p>
        </w:tc>
      </w:tr>
    </w:tbl>
    <w:p w14:paraId="1E75EDA4">
      <w:pPr>
        <w:pStyle w:val="2"/>
        <w:keepNext w:val="0"/>
        <w:keepLines w:val="0"/>
        <w:widowControl/>
        <w:suppressLineNumbers w:val="0"/>
        <w:jc w:val="both"/>
        <w:rPr>
          <w:rFonts w:hint="default" w:ascii="Times New Roman" w:hAnsi="Times New Roman" w:cs="Times New Roman"/>
          <w:sz w:val="24"/>
          <w:szCs w:val="24"/>
        </w:rPr>
      </w:pPr>
    </w:p>
    <w:p w14:paraId="3E8CD497">
      <w:pPr>
        <w:pStyle w:val="2"/>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LAPORAN PENGELOLAAN PENGADUAN</w:t>
      </w:r>
    </w:p>
    <w:p w14:paraId="1BC3A67B">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(Pengaduan Masuk dan Tindak Lanjut)</w:t>
      </w:r>
    </w:p>
    <w:p w14:paraId="2D013B39">
      <w:pPr>
        <w:pStyle w:val="7"/>
        <w:keepNext w:val="0"/>
        <w:keepLines w:val="0"/>
        <w:widowControl/>
        <w:suppressLineNumbers w:val="0"/>
        <w:jc w:val="both"/>
        <w:rPr>
          <w:rFonts w:hint="default" w:ascii="Times New Roman" w:hAnsi="Times New Roman" w:cs="Times New Roman"/>
          <w:sz w:val="24"/>
          <w:szCs w:val="24"/>
        </w:rPr>
      </w:pPr>
      <w:r>
        <w:rPr>
          <w:rStyle w:val="8"/>
          <w:rFonts w:hint="default" w:ascii="Times New Roman" w:hAnsi="Times New Roman" w:cs="Times New Roman"/>
          <w:sz w:val="24"/>
          <w:szCs w:val="24"/>
        </w:rPr>
        <w:t>Periode:</w:t>
      </w:r>
      <w:r>
        <w:rPr>
          <w:rFonts w:hint="default" w:ascii="Times New Roman" w:hAnsi="Times New Roman" w:cs="Times New Roman"/>
          <w:sz w:val="24"/>
          <w:szCs w:val="24"/>
        </w:rPr>
        <w:t xml:space="preserve"> Januari–</w:t>
      </w:r>
      <w:r>
        <w:rPr>
          <w:rFonts w:hint="default" w:ascii="Times New Roman" w:hAnsi="Times New Roman" w:cs="Times New Roman"/>
          <w:sz w:val="24"/>
          <w:szCs w:val="24"/>
          <w:lang w:val="en-US"/>
        </w:rPr>
        <w:t xml:space="preserve">Desember </w:t>
      </w:r>
      <w:r>
        <w:rPr>
          <w:rFonts w:hint="default" w:ascii="Times New Roman" w:hAnsi="Times New Roman" w:cs="Times New Roman"/>
          <w:sz w:val="24"/>
          <w:szCs w:val="24"/>
        </w:rPr>
        <w:t>2025</w:t>
      </w:r>
    </w:p>
    <w:p w14:paraId="6179FD24">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 Pendahuluan</w:t>
      </w:r>
    </w:p>
    <w:p w14:paraId="12C7948E">
      <w:pPr>
        <w:pStyle w:val="7"/>
        <w:keepNext w:val="0"/>
        <w:keepLines w:val="0"/>
        <w:widowControl/>
        <w:suppressLineNumbers w:val="0"/>
        <w:ind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Pengelolaan pengaduan merupakan salah satu upaya untuk meningkatkan mutu pelayanan kepada masyarakat. Setiap pengaduan maupun konsultasi yang disampaikan oleh masyarakat diterima, dicatat, diverifikasi, dan ditindaklanjuti sesuai dengan prosedur yang berlaku. Laporan ini disusun sebagai bentuk pertanggungjawaban atas pelaksanaan pengelolaan pengaduan selama periode Januari sampai dengan </w:t>
      </w:r>
      <w:r>
        <w:rPr>
          <w:rFonts w:hint="default" w:ascii="Times New Roman" w:hAnsi="Times New Roman" w:cs="Times New Roman"/>
          <w:sz w:val="24"/>
          <w:szCs w:val="24"/>
          <w:lang w:val="en-US"/>
        </w:rPr>
        <w:t>Desem</w:t>
      </w:r>
      <w:r>
        <w:rPr>
          <w:rFonts w:hint="default" w:ascii="Times New Roman" w:hAnsi="Times New Roman" w:cs="Times New Roman"/>
          <w:sz w:val="24"/>
          <w:szCs w:val="24"/>
        </w:rPr>
        <w:t>ber 2025 serta sebagai bahan evaluasi untuk peningkatan kualitas pelayanan.</w:t>
      </w:r>
    </w:p>
    <w:p w14:paraId="0FBFDC5C">
      <w:pPr>
        <w:keepNext w:val="0"/>
        <w:keepLines w:val="0"/>
        <w:widowControl/>
        <w:suppressLineNumbers w:val="0"/>
        <w:jc w:val="both"/>
        <w:rPr>
          <w:rFonts w:hint="default" w:ascii="Times New Roman" w:hAnsi="Times New Roman" w:cs="Times New Roman"/>
          <w:sz w:val="24"/>
          <w:szCs w:val="24"/>
        </w:rPr>
      </w:pPr>
    </w:p>
    <w:p w14:paraId="3DD2A401">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II. Tujuan</w:t>
      </w:r>
    </w:p>
    <w:p w14:paraId="52A23C3E">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Mengetahui jumlah pengaduan dan konsultasi yang diterima. </w:t>
      </w:r>
    </w:p>
    <w:p w14:paraId="3203E0AE">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Mengetahui tindak lanjut terhadap setiap pengaduan. </w:t>
      </w:r>
    </w:p>
    <w:p w14:paraId="1D5EA9EB">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Menjadi bahan evaluasi dalam peningkatan mutu pelayanan. </w:t>
      </w:r>
    </w:p>
    <w:p w14:paraId="0FCA9CD0">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Meningkatkan kepuasan masyarakat terhadap pelayanan. </w:t>
      </w:r>
    </w:p>
    <w:p w14:paraId="2A3319FD">
      <w:pPr>
        <w:keepNext w:val="0"/>
        <w:keepLines w:val="0"/>
        <w:widowControl/>
        <w:suppressLineNumbers w:val="0"/>
        <w:jc w:val="both"/>
        <w:rPr>
          <w:rFonts w:hint="default" w:ascii="Times New Roman" w:hAnsi="Times New Roman" w:cs="Times New Roman"/>
          <w:sz w:val="24"/>
          <w:szCs w:val="24"/>
        </w:rPr>
      </w:pPr>
    </w:p>
    <w:p w14:paraId="768C82B3">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III. Rekapitulasi Pengaduan</w:t>
      </w:r>
    </w:p>
    <w:tbl>
      <w:tblPr>
        <w:tblStyle w:val="9"/>
        <w:tblW w:w="57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510"/>
        <w:gridCol w:w="4224"/>
        <w:gridCol w:w="990"/>
      </w:tblGrid>
      <w:tr w14:paraId="2928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6E2DC40E">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No</w:t>
            </w:r>
          </w:p>
        </w:tc>
        <w:tc>
          <w:tcPr>
            <w:tcW w:w="4224" w:type="dxa"/>
            <w:shd w:val="clear" w:color="auto" w:fill="auto"/>
            <w:vAlign w:val="center"/>
          </w:tcPr>
          <w:p w14:paraId="3B43525A">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Uraian</w:t>
            </w:r>
          </w:p>
        </w:tc>
        <w:tc>
          <w:tcPr>
            <w:tcW w:w="990" w:type="dxa"/>
            <w:shd w:val="clear" w:color="auto" w:fill="auto"/>
            <w:vAlign w:val="center"/>
          </w:tcPr>
          <w:p w14:paraId="5536335F">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Jumlah</w:t>
            </w:r>
          </w:p>
        </w:tc>
      </w:tr>
      <w:tr w14:paraId="2330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10CD0540">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1</w:t>
            </w:r>
          </w:p>
        </w:tc>
        <w:tc>
          <w:tcPr>
            <w:tcW w:w="4224" w:type="dxa"/>
            <w:shd w:val="clear" w:color="auto" w:fill="auto"/>
            <w:vAlign w:val="center"/>
          </w:tcPr>
          <w:p w14:paraId="22E12FFA">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Jumlah pengaduan/konsultasi yang diterima</w:t>
            </w:r>
          </w:p>
        </w:tc>
        <w:tc>
          <w:tcPr>
            <w:tcW w:w="990" w:type="dxa"/>
            <w:shd w:val="clear" w:color="auto" w:fill="auto"/>
            <w:vAlign w:val="center"/>
          </w:tcPr>
          <w:p w14:paraId="1B55DCCD">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5</w:t>
            </w:r>
          </w:p>
        </w:tc>
      </w:tr>
      <w:tr w14:paraId="21C5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5826D032">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2</w:t>
            </w:r>
          </w:p>
        </w:tc>
        <w:tc>
          <w:tcPr>
            <w:tcW w:w="4224" w:type="dxa"/>
            <w:shd w:val="clear" w:color="auto" w:fill="auto"/>
            <w:vAlign w:val="center"/>
          </w:tcPr>
          <w:p w14:paraId="0C1753E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Pengaduan</w:t>
            </w:r>
          </w:p>
        </w:tc>
        <w:tc>
          <w:tcPr>
            <w:tcW w:w="990" w:type="dxa"/>
            <w:shd w:val="clear" w:color="auto" w:fill="auto"/>
            <w:vAlign w:val="center"/>
          </w:tcPr>
          <w:p w14:paraId="55AEEF65">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2</w:t>
            </w:r>
          </w:p>
        </w:tc>
      </w:tr>
      <w:tr w14:paraId="3E40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1510F988">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3</w:t>
            </w:r>
          </w:p>
        </w:tc>
        <w:tc>
          <w:tcPr>
            <w:tcW w:w="4224" w:type="dxa"/>
            <w:shd w:val="clear" w:color="auto" w:fill="auto"/>
            <w:vAlign w:val="center"/>
          </w:tcPr>
          <w:p w14:paraId="010A53CC">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Konsultasi</w:t>
            </w:r>
          </w:p>
        </w:tc>
        <w:tc>
          <w:tcPr>
            <w:tcW w:w="990" w:type="dxa"/>
            <w:shd w:val="clear" w:color="auto" w:fill="auto"/>
            <w:vAlign w:val="center"/>
          </w:tcPr>
          <w:p w14:paraId="7A27E27F">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3</w:t>
            </w:r>
          </w:p>
        </w:tc>
      </w:tr>
      <w:tr w14:paraId="5233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088EA10D">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4</w:t>
            </w:r>
          </w:p>
        </w:tc>
        <w:tc>
          <w:tcPr>
            <w:tcW w:w="4224" w:type="dxa"/>
            <w:shd w:val="clear" w:color="auto" w:fill="auto"/>
            <w:vAlign w:val="center"/>
          </w:tcPr>
          <w:p w14:paraId="07F75E94">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Sudah ditindaklanjuti</w:t>
            </w:r>
          </w:p>
        </w:tc>
        <w:tc>
          <w:tcPr>
            <w:tcW w:w="990" w:type="dxa"/>
            <w:shd w:val="clear" w:color="auto" w:fill="auto"/>
            <w:vAlign w:val="center"/>
          </w:tcPr>
          <w:p w14:paraId="078C6BA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5</w:t>
            </w:r>
          </w:p>
        </w:tc>
      </w:tr>
      <w:tr w14:paraId="42D5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73FD0A04">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5</w:t>
            </w:r>
          </w:p>
        </w:tc>
        <w:tc>
          <w:tcPr>
            <w:tcW w:w="4224" w:type="dxa"/>
            <w:shd w:val="clear" w:color="auto" w:fill="auto"/>
            <w:vAlign w:val="center"/>
          </w:tcPr>
          <w:p w14:paraId="57BAEAB4">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Selesai</w:t>
            </w:r>
          </w:p>
        </w:tc>
        <w:tc>
          <w:tcPr>
            <w:tcW w:w="990" w:type="dxa"/>
            <w:shd w:val="clear" w:color="auto" w:fill="auto"/>
            <w:vAlign w:val="center"/>
          </w:tcPr>
          <w:p w14:paraId="0DA462F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5</w:t>
            </w:r>
          </w:p>
        </w:tc>
      </w:tr>
      <w:tr w14:paraId="3C4D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1FDC33CA">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6</w:t>
            </w:r>
          </w:p>
        </w:tc>
        <w:tc>
          <w:tcPr>
            <w:tcW w:w="4224" w:type="dxa"/>
            <w:shd w:val="clear" w:color="auto" w:fill="auto"/>
            <w:vAlign w:val="center"/>
          </w:tcPr>
          <w:p w14:paraId="6D738A8B">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Masih dalam proses</w:t>
            </w:r>
          </w:p>
        </w:tc>
        <w:tc>
          <w:tcPr>
            <w:tcW w:w="990" w:type="dxa"/>
            <w:shd w:val="clear" w:color="auto" w:fill="auto"/>
            <w:vAlign w:val="center"/>
          </w:tcPr>
          <w:p w14:paraId="20270216">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0</w:t>
            </w:r>
          </w:p>
        </w:tc>
      </w:tr>
    </w:tbl>
    <w:p w14:paraId="41D7FF22">
      <w:pPr>
        <w:jc w:val="both"/>
        <w:rPr>
          <w:rFonts w:hint="default"/>
        </w:rPr>
      </w:pPr>
    </w:p>
    <w:p w14:paraId="711B7371">
      <w:pPr>
        <w:keepNext w:val="0"/>
        <w:keepLines w:val="0"/>
        <w:widowControl/>
        <w:suppressLineNumbers w:val="0"/>
        <w:jc w:val="both"/>
        <w:rPr>
          <w:rFonts w:hint="default" w:ascii="Times New Roman" w:hAnsi="Times New Roman" w:cs="Times New Roman"/>
          <w:sz w:val="24"/>
          <w:szCs w:val="24"/>
        </w:rPr>
      </w:pPr>
    </w:p>
    <w:p w14:paraId="3BA6BE86">
      <w:pPr>
        <w:keepNext w:val="0"/>
        <w:keepLines w:val="0"/>
        <w:widowControl/>
        <w:suppressLineNumbers w:val="0"/>
        <w:jc w:val="both"/>
        <w:rPr>
          <w:rFonts w:hint="default" w:ascii="Times New Roman" w:hAnsi="Times New Roman" w:cs="Times New Roman"/>
          <w:sz w:val="24"/>
          <w:szCs w:val="24"/>
        </w:rPr>
      </w:pPr>
    </w:p>
    <w:p w14:paraId="14A2FEC7">
      <w:pPr>
        <w:keepNext w:val="0"/>
        <w:keepLines w:val="0"/>
        <w:widowControl/>
        <w:suppressLineNumbers w:val="0"/>
        <w:jc w:val="both"/>
        <w:rPr>
          <w:rFonts w:hint="default" w:ascii="Times New Roman" w:hAnsi="Times New Roman" w:cs="Times New Roman"/>
          <w:sz w:val="24"/>
          <w:szCs w:val="24"/>
        </w:rPr>
      </w:pPr>
    </w:p>
    <w:p w14:paraId="1A292163">
      <w:pPr>
        <w:keepNext w:val="0"/>
        <w:keepLines w:val="0"/>
        <w:widowControl/>
        <w:suppressLineNumbers w:val="0"/>
        <w:jc w:val="both"/>
        <w:rPr>
          <w:rFonts w:hint="default" w:ascii="Times New Roman" w:hAnsi="Times New Roman" w:cs="Times New Roman"/>
          <w:sz w:val="24"/>
          <w:szCs w:val="24"/>
        </w:rPr>
      </w:pPr>
    </w:p>
    <w:p w14:paraId="46664BF6">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IV. Rincian Pengaduan dan Tindak Lanjut</w:t>
      </w:r>
    </w:p>
    <w:tbl>
      <w:tblPr>
        <w:tblStyle w:val="9"/>
        <w:tblW w:w="94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10"/>
        <w:gridCol w:w="1626"/>
        <w:gridCol w:w="1400"/>
        <w:gridCol w:w="2434"/>
        <w:gridCol w:w="2366"/>
        <w:gridCol w:w="1067"/>
      </w:tblGrid>
      <w:tr w14:paraId="6997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762DA3D1">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No</w:t>
            </w:r>
          </w:p>
        </w:tc>
        <w:tc>
          <w:tcPr>
            <w:tcW w:w="1626" w:type="dxa"/>
            <w:shd w:val="clear" w:color="auto" w:fill="auto"/>
            <w:vAlign w:val="center"/>
          </w:tcPr>
          <w:p w14:paraId="46BF92E4">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Tanggal</w:t>
            </w:r>
          </w:p>
        </w:tc>
        <w:tc>
          <w:tcPr>
            <w:tcW w:w="1400" w:type="dxa"/>
            <w:shd w:val="clear" w:color="auto" w:fill="auto"/>
            <w:vAlign w:val="center"/>
          </w:tcPr>
          <w:p w14:paraId="5AAEF68F">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Jenis</w:t>
            </w:r>
          </w:p>
        </w:tc>
        <w:tc>
          <w:tcPr>
            <w:tcW w:w="2434" w:type="dxa"/>
            <w:shd w:val="clear" w:color="auto" w:fill="auto"/>
            <w:vAlign w:val="center"/>
          </w:tcPr>
          <w:p w14:paraId="0A08F6D5">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Uraian Pengaduan/Konsultasi</w:t>
            </w:r>
          </w:p>
        </w:tc>
        <w:tc>
          <w:tcPr>
            <w:tcW w:w="2366" w:type="dxa"/>
            <w:shd w:val="clear" w:color="auto" w:fill="auto"/>
            <w:vAlign w:val="center"/>
          </w:tcPr>
          <w:p w14:paraId="671F156A">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Tindak Lanjut</w:t>
            </w:r>
          </w:p>
        </w:tc>
        <w:tc>
          <w:tcPr>
            <w:tcW w:w="1067" w:type="dxa"/>
            <w:shd w:val="clear" w:color="auto" w:fill="auto"/>
            <w:vAlign w:val="center"/>
          </w:tcPr>
          <w:p w14:paraId="703699C8">
            <w:pPr>
              <w:keepNext w:val="0"/>
              <w:keepLines w:val="0"/>
              <w:widowControl/>
              <w:suppressLineNumbers w:val="0"/>
              <w:jc w:val="both"/>
              <w:rPr>
                <w:rFonts w:hint="default" w:ascii="Times New Roman" w:hAnsi="Times New Roman" w:cs="Times New Roman" w:eastAsiaTheme="minorEastAsia"/>
                <w:b/>
                <w:bCs/>
                <w:sz w:val="24"/>
                <w:szCs w:val="24"/>
                <w:lang w:val="en-US" w:eastAsia="zh-CN" w:bidi="ar-SA"/>
              </w:rPr>
            </w:pPr>
            <w:r>
              <w:rPr>
                <w:rFonts w:hint="default" w:ascii="Times New Roman" w:hAnsi="Times New Roman" w:eastAsia="SimSun" w:cs="Times New Roman"/>
                <w:b/>
                <w:bCs/>
                <w:kern w:val="0"/>
                <w:sz w:val="24"/>
                <w:szCs w:val="24"/>
                <w:lang w:val="en-US" w:eastAsia="zh-CN" w:bidi="ar"/>
              </w:rPr>
              <w:t>Status</w:t>
            </w:r>
          </w:p>
        </w:tc>
      </w:tr>
      <w:tr w14:paraId="5AF3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5C51A03B">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1</w:t>
            </w:r>
          </w:p>
        </w:tc>
        <w:tc>
          <w:tcPr>
            <w:tcW w:w="1626" w:type="dxa"/>
            <w:shd w:val="clear" w:color="auto" w:fill="auto"/>
            <w:vAlign w:val="center"/>
          </w:tcPr>
          <w:p w14:paraId="1CBB620E">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15 Januari 2025</w:t>
            </w:r>
          </w:p>
        </w:tc>
        <w:tc>
          <w:tcPr>
            <w:tcW w:w="1400" w:type="dxa"/>
            <w:shd w:val="clear" w:color="auto" w:fill="auto"/>
            <w:vAlign w:val="center"/>
          </w:tcPr>
          <w:p w14:paraId="61987275">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Pengaduan</w:t>
            </w:r>
          </w:p>
        </w:tc>
        <w:tc>
          <w:tcPr>
            <w:tcW w:w="2434" w:type="dxa"/>
            <w:shd w:val="clear" w:color="auto" w:fill="auto"/>
            <w:vAlign w:val="center"/>
          </w:tcPr>
          <w:p w14:paraId="0DACF944">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Pasien mengeluhkan waktu pelayanan yang terlalu lama sehingga harus menunggu cukup lama untuk mendapatkan pelayanan.</w:t>
            </w:r>
          </w:p>
        </w:tc>
        <w:tc>
          <w:tcPr>
            <w:tcW w:w="2366" w:type="dxa"/>
            <w:shd w:val="clear" w:color="auto" w:fill="auto"/>
            <w:vAlign w:val="center"/>
          </w:tcPr>
          <w:p w14:paraId="687B59A8">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Dilakukan evaluasi terhadap alur pelayanan dan sistem antrean. Petugas diingatkan untuk memberikan pelayanan secara lebih cepat dan efisien agar waktu tunggu pasien dapat diminimalkan.</w:t>
            </w:r>
          </w:p>
        </w:tc>
        <w:tc>
          <w:tcPr>
            <w:tcW w:w="1067" w:type="dxa"/>
            <w:shd w:val="clear" w:color="auto" w:fill="auto"/>
            <w:vAlign w:val="center"/>
          </w:tcPr>
          <w:p w14:paraId="2CBABC48">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Selesai</w:t>
            </w:r>
          </w:p>
        </w:tc>
      </w:tr>
      <w:tr w14:paraId="48CC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4B36FEE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2</w:t>
            </w:r>
          </w:p>
        </w:tc>
        <w:tc>
          <w:tcPr>
            <w:tcW w:w="1626" w:type="dxa"/>
            <w:shd w:val="clear" w:color="auto" w:fill="auto"/>
            <w:vAlign w:val="center"/>
          </w:tcPr>
          <w:p w14:paraId="416A1BB1">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26 Mei 2025</w:t>
            </w:r>
          </w:p>
        </w:tc>
        <w:tc>
          <w:tcPr>
            <w:tcW w:w="1400" w:type="dxa"/>
            <w:shd w:val="clear" w:color="auto" w:fill="auto"/>
            <w:vAlign w:val="center"/>
          </w:tcPr>
          <w:p w14:paraId="4A4B1CC9">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Konsultasi</w:t>
            </w:r>
          </w:p>
        </w:tc>
        <w:tc>
          <w:tcPr>
            <w:tcW w:w="2434" w:type="dxa"/>
            <w:shd w:val="clear" w:color="auto" w:fill="auto"/>
            <w:vAlign w:val="center"/>
          </w:tcPr>
          <w:p w14:paraId="5FC4F7E3">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Pasien menanyakan prosedur pendaftaran BPJS.</w:t>
            </w:r>
          </w:p>
        </w:tc>
        <w:tc>
          <w:tcPr>
            <w:tcW w:w="2366" w:type="dxa"/>
            <w:shd w:val="clear" w:color="auto" w:fill="auto"/>
            <w:vAlign w:val="center"/>
          </w:tcPr>
          <w:p w14:paraId="705CEAB6">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Petugas memberikan penjelasan mengenai persyaratan, prosedur pendaftaran, serta alur pelayanan BPJS.</w:t>
            </w:r>
          </w:p>
        </w:tc>
        <w:tc>
          <w:tcPr>
            <w:tcW w:w="1067" w:type="dxa"/>
            <w:shd w:val="clear" w:color="auto" w:fill="auto"/>
            <w:vAlign w:val="center"/>
          </w:tcPr>
          <w:p w14:paraId="69325F0A">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Selesai</w:t>
            </w:r>
          </w:p>
        </w:tc>
      </w:tr>
      <w:tr w14:paraId="192D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0A0BDF49">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3</w:t>
            </w:r>
          </w:p>
        </w:tc>
        <w:tc>
          <w:tcPr>
            <w:tcW w:w="1626" w:type="dxa"/>
            <w:shd w:val="clear" w:color="auto" w:fill="auto"/>
            <w:vAlign w:val="center"/>
          </w:tcPr>
          <w:p w14:paraId="56C3FC70">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18 Juni 2025</w:t>
            </w:r>
          </w:p>
        </w:tc>
        <w:tc>
          <w:tcPr>
            <w:tcW w:w="1400" w:type="dxa"/>
            <w:shd w:val="clear" w:color="auto" w:fill="auto"/>
            <w:vAlign w:val="center"/>
          </w:tcPr>
          <w:p w14:paraId="754B594D">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Konsultasi</w:t>
            </w:r>
          </w:p>
        </w:tc>
        <w:tc>
          <w:tcPr>
            <w:tcW w:w="2434" w:type="dxa"/>
            <w:shd w:val="clear" w:color="auto" w:fill="auto"/>
            <w:vAlign w:val="center"/>
          </w:tcPr>
          <w:p w14:paraId="45CF8259">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Pasien menanyakan jadwal pelayanan KIA.</w:t>
            </w:r>
          </w:p>
        </w:tc>
        <w:tc>
          <w:tcPr>
            <w:tcW w:w="2366" w:type="dxa"/>
            <w:shd w:val="clear" w:color="auto" w:fill="auto"/>
            <w:vAlign w:val="center"/>
          </w:tcPr>
          <w:p w14:paraId="24255458">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Petugas memberikan informasi mengenai jadwal pelayanan KIA beserta mekanisme pendaftaran.</w:t>
            </w:r>
          </w:p>
        </w:tc>
        <w:tc>
          <w:tcPr>
            <w:tcW w:w="1067" w:type="dxa"/>
            <w:shd w:val="clear" w:color="auto" w:fill="auto"/>
            <w:vAlign w:val="center"/>
          </w:tcPr>
          <w:p w14:paraId="4255C95A">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Selesai</w:t>
            </w:r>
          </w:p>
        </w:tc>
      </w:tr>
      <w:tr w14:paraId="4A4A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46133748">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4</w:t>
            </w:r>
          </w:p>
        </w:tc>
        <w:tc>
          <w:tcPr>
            <w:tcW w:w="1626" w:type="dxa"/>
            <w:shd w:val="clear" w:color="auto" w:fill="auto"/>
            <w:vAlign w:val="center"/>
          </w:tcPr>
          <w:p w14:paraId="0F243035">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15 Agustus 2025</w:t>
            </w:r>
          </w:p>
        </w:tc>
        <w:tc>
          <w:tcPr>
            <w:tcW w:w="1400" w:type="dxa"/>
            <w:shd w:val="clear" w:color="auto" w:fill="auto"/>
            <w:vAlign w:val="center"/>
          </w:tcPr>
          <w:p w14:paraId="3FC04379">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Konsultasi</w:t>
            </w:r>
          </w:p>
        </w:tc>
        <w:tc>
          <w:tcPr>
            <w:tcW w:w="2434" w:type="dxa"/>
            <w:shd w:val="clear" w:color="auto" w:fill="auto"/>
            <w:vAlign w:val="center"/>
          </w:tcPr>
          <w:p w14:paraId="76D1BFD6">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Pasien menanyakan jadwal pelayanan USG.</w:t>
            </w:r>
          </w:p>
        </w:tc>
        <w:tc>
          <w:tcPr>
            <w:tcW w:w="2366" w:type="dxa"/>
            <w:shd w:val="clear" w:color="auto" w:fill="auto"/>
            <w:vAlign w:val="center"/>
          </w:tcPr>
          <w:p w14:paraId="6D76FC02">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Petugas memberikan informasi mengenai jadwal pelayanan USG, persyaratan, dan mekanisme pelayanan.</w:t>
            </w:r>
          </w:p>
        </w:tc>
        <w:tc>
          <w:tcPr>
            <w:tcW w:w="1067" w:type="dxa"/>
            <w:shd w:val="clear" w:color="auto" w:fill="auto"/>
            <w:vAlign w:val="center"/>
          </w:tcPr>
          <w:p w14:paraId="4B9CD2B8">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Selesai</w:t>
            </w:r>
          </w:p>
        </w:tc>
      </w:tr>
      <w:tr w14:paraId="4A00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510" w:type="dxa"/>
            <w:shd w:val="clear" w:color="auto" w:fill="auto"/>
            <w:vAlign w:val="center"/>
          </w:tcPr>
          <w:p w14:paraId="3DB4B53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5</w:t>
            </w:r>
          </w:p>
        </w:tc>
        <w:tc>
          <w:tcPr>
            <w:tcW w:w="1626" w:type="dxa"/>
            <w:shd w:val="clear" w:color="auto" w:fill="auto"/>
            <w:vAlign w:val="center"/>
          </w:tcPr>
          <w:p w14:paraId="3421EC3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20 September 2025</w:t>
            </w:r>
          </w:p>
        </w:tc>
        <w:tc>
          <w:tcPr>
            <w:tcW w:w="1400" w:type="dxa"/>
            <w:shd w:val="clear" w:color="auto" w:fill="auto"/>
            <w:vAlign w:val="center"/>
          </w:tcPr>
          <w:p w14:paraId="1FC57927">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Pengaduan</w:t>
            </w:r>
          </w:p>
        </w:tc>
        <w:tc>
          <w:tcPr>
            <w:tcW w:w="2434" w:type="dxa"/>
            <w:shd w:val="clear" w:color="auto" w:fill="auto"/>
            <w:vAlign w:val="center"/>
          </w:tcPr>
          <w:p w14:paraId="402DCD86">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Pasien mengeluhkan sikap petugas yang kurang ramah dalam memberikan pelayanan.</w:t>
            </w:r>
          </w:p>
        </w:tc>
        <w:tc>
          <w:tcPr>
            <w:tcW w:w="2366" w:type="dxa"/>
            <w:shd w:val="clear" w:color="auto" w:fill="auto"/>
            <w:vAlign w:val="center"/>
          </w:tcPr>
          <w:p w14:paraId="67D24E71">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Dilakukan pembinaan kepada petugas mengenai penerapan budaya pelayanan prima, komunikasi yang baik, serta etika pelayanan kepada pasien.</w:t>
            </w:r>
          </w:p>
        </w:tc>
        <w:tc>
          <w:tcPr>
            <w:tcW w:w="1067" w:type="dxa"/>
            <w:shd w:val="clear" w:color="auto" w:fill="auto"/>
            <w:vAlign w:val="center"/>
          </w:tcPr>
          <w:p w14:paraId="58B57761">
            <w:pPr>
              <w:keepNext w:val="0"/>
              <w:keepLines w:val="0"/>
              <w:widowControl/>
              <w:suppressLineNumbers w:val="0"/>
              <w:jc w:val="both"/>
              <w:rPr>
                <w:rFonts w:hint="default" w:ascii="Times New Roman" w:hAnsi="Times New Roman" w:cs="Times New Roman" w:eastAsiaTheme="minorEastAsia"/>
                <w:sz w:val="24"/>
                <w:szCs w:val="24"/>
                <w:lang w:val="en-US" w:eastAsia="zh-CN" w:bidi="ar-SA"/>
              </w:rPr>
            </w:pPr>
            <w:r>
              <w:rPr>
                <w:rFonts w:hint="default" w:ascii="Times New Roman" w:hAnsi="Times New Roman" w:eastAsia="SimSun" w:cs="Times New Roman"/>
                <w:kern w:val="0"/>
                <w:sz w:val="24"/>
                <w:szCs w:val="24"/>
                <w:lang w:val="en-US" w:eastAsia="zh-CN" w:bidi="ar"/>
              </w:rPr>
              <w:t>Selesai</w:t>
            </w:r>
          </w:p>
        </w:tc>
      </w:tr>
    </w:tbl>
    <w:p w14:paraId="05C20701">
      <w:pPr>
        <w:jc w:val="both"/>
        <w:rPr>
          <w:rFonts w:hint="default"/>
        </w:rPr>
      </w:pPr>
    </w:p>
    <w:p w14:paraId="1642F071">
      <w:pPr>
        <w:keepNext w:val="0"/>
        <w:keepLines w:val="0"/>
        <w:widowControl/>
        <w:suppressLineNumbers w:val="0"/>
        <w:jc w:val="both"/>
        <w:rPr>
          <w:rFonts w:hint="default" w:ascii="Times New Roman" w:hAnsi="Times New Roman" w:cs="Times New Roman"/>
          <w:sz w:val="24"/>
          <w:szCs w:val="24"/>
        </w:rPr>
      </w:pPr>
    </w:p>
    <w:p w14:paraId="39B13AC6">
      <w:pPr>
        <w:keepNext w:val="0"/>
        <w:keepLines w:val="0"/>
        <w:widowControl/>
        <w:suppressLineNumbers w:val="0"/>
        <w:jc w:val="both"/>
        <w:rPr>
          <w:rFonts w:hint="default" w:ascii="Times New Roman" w:hAnsi="Times New Roman" w:cs="Times New Roman"/>
          <w:sz w:val="24"/>
          <w:szCs w:val="24"/>
        </w:rPr>
      </w:pPr>
    </w:p>
    <w:p w14:paraId="06A07B66">
      <w:pPr>
        <w:keepNext w:val="0"/>
        <w:keepLines w:val="0"/>
        <w:widowControl/>
        <w:suppressLineNumbers w:val="0"/>
        <w:jc w:val="both"/>
        <w:rPr>
          <w:rFonts w:hint="default" w:ascii="Times New Roman" w:hAnsi="Times New Roman" w:cs="Times New Roman"/>
          <w:sz w:val="24"/>
          <w:szCs w:val="24"/>
        </w:rPr>
      </w:pPr>
    </w:p>
    <w:p w14:paraId="110546F7">
      <w:pPr>
        <w:keepNext w:val="0"/>
        <w:keepLines w:val="0"/>
        <w:widowControl/>
        <w:suppressLineNumbers w:val="0"/>
        <w:jc w:val="both"/>
        <w:rPr>
          <w:rFonts w:hint="default" w:ascii="Times New Roman" w:hAnsi="Times New Roman" w:cs="Times New Roman"/>
          <w:sz w:val="24"/>
          <w:szCs w:val="24"/>
        </w:rPr>
      </w:pPr>
    </w:p>
    <w:p w14:paraId="6F849319">
      <w:pPr>
        <w:keepNext w:val="0"/>
        <w:keepLines w:val="0"/>
        <w:widowControl/>
        <w:suppressLineNumbers w:val="0"/>
        <w:jc w:val="both"/>
        <w:rPr>
          <w:rFonts w:hint="default" w:ascii="Times New Roman" w:hAnsi="Times New Roman" w:cs="Times New Roman"/>
          <w:sz w:val="24"/>
          <w:szCs w:val="24"/>
        </w:rPr>
      </w:pPr>
    </w:p>
    <w:p w14:paraId="1EF8743D">
      <w:pPr>
        <w:keepNext w:val="0"/>
        <w:keepLines w:val="0"/>
        <w:widowControl/>
        <w:suppressLineNumbers w:val="0"/>
        <w:jc w:val="both"/>
        <w:rPr>
          <w:rFonts w:hint="default" w:ascii="Times New Roman" w:hAnsi="Times New Roman" w:cs="Times New Roman"/>
          <w:sz w:val="24"/>
          <w:szCs w:val="24"/>
        </w:rPr>
      </w:pPr>
    </w:p>
    <w:p w14:paraId="1734D6A6">
      <w:pPr>
        <w:keepNext w:val="0"/>
        <w:keepLines w:val="0"/>
        <w:widowControl/>
        <w:suppressLineNumbers w:val="0"/>
        <w:jc w:val="both"/>
        <w:rPr>
          <w:rFonts w:hint="default" w:ascii="Times New Roman" w:hAnsi="Times New Roman" w:cs="Times New Roman"/>
          <w:sz w:val="24"/>
          <w:szCs w:val="24"/>
        </w:rPr>
      </w:pPr>
    </w:p>
    <w:p w14:paraId="4A7B357E">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V. Analisis Pengaduan</w:t>
      </w:r>
    </w:p>
    <w:p w14:paraId="6BC4ACE4">
      <w:pPr>
        <w:pStyle w:val="7"/>
        <w:keepNext w:val="0"/>
        <w:keepLines w:val="0"/>
        <w:widowControl/>
        <w:suppressLineNumbers w:val="0"/>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Selama periode Januari–</w:t>
      </w:r>
      <w:r>
        <w:rPr>
          <w:rFonts w:hint="default" w:ascii="Times New Roman" w:hAnsi="Times New Roman" w:cs="Times New Roman"/>
          <w:b w:val="0"/>
          <w:bCs w:val="0"/>
          <w:sz w:val="24"/>
          <w:szCs w:val="24"/>
          <w:lang w:val="en-US"/>
        </w:rPr>
        <w:t xml:space="preserve"> Desember</w:t>
      </w:r>
      <w:r>
        <w:rPr>
          <w:rFonts w:hint="default" w:ascii="Times New Roman" w:hAnsi="Times New Roman" w:cs="Times New Roman"/>
          <w:b w:val="0"/>
          <w:bCs w:val="0"/>
          <w:sz w:val="24"/>
          <w:szCs w:val="24"/>
        </w:rPr>
        <w:t xml:space="preserve"> 2025 diterima </w:t>
      </w:r>
      <w:r>
        <w:rPr>
          <w:rStyle w:val="8"/>
          <w:rFonts w:hint="default" w:ascii="Times New Roman" w:hAnsi="Times New Roman" w:cs="Times New Roman"/>
          <w:b w:val="0"/>
          <w:bCs w:val="0"/>
          <w:sz w:val="24"/>
          <w:szCs w:val="24"/>
        </w:rPr>
        <w:t>5</w:t>
      </w:r>
      <w:r>
        <w:rPr>
          <w:rFonts w:hint="default" w:ascii="Times New Roman" w:hAnsi="Times New Roman" w:cs="Times New Roman"/>
          <w:b w:val="0"/>
          <w:bCs w:val="0"/>
          <w:sz w:val="24"/>
          <w:szCs w:val="24"/>
        </w:rPr>
        <w:t xml:space="preserve"> masukan dari masyarakat yang terdiri dari </w:t>
      </w:r>
      <w:r>
        <w:rPr>
          <w:rStyle w:val="8"/>
          <w:rFonts w:hint="default" w:ascii="Times New Roman" w:hAnsi="Times New Roman" w:cs="Times New Roman"/>
          <w:b w:val="0"/>
          <w:bCs w:val="0"/>
          <w:sz w:val="24"/>
          <w:szCs w:val="24"/>
        </w:rPr>
        <w:t>2 pengaduan</w:t>
      </w:r>
      <w:r>
        <w:rPr>
          <w:rFonts w:hint="default" w:ascii="Times New Roman" w:hAnsi="Times New Roman" w:cs="Times New Roman"/>
          <w:b w:val="0"/>
          <w:bCs w:val="0"/>
          <w:sz w:val="24"/>
          <w:szCs w:val="24"/>
        </w:rPr>
        <w:t xml:space="preserve"> dan </w:t>
      </w:r>
      <w:r>
        <w:rPr>
          <w:rStyle w:val="8"/>
          <w:rFonts w:hint="default" w:ascii="Times New Roman" w:hAnsi="Times New Roman" w:cs="Times New Roman"/>
          <w:b w:val="0"/>
          <w:bCs w:val="0"/>
          <w:sz w:val="24"/>
          <w:szCs w:val="24"/>
        </w:rPr>
        <w:t>3 konsultasi</w:t>
      </w:r>
      <w:r>
        <w:rPr>
          <w:rFonts w:hint="default" w:ascii="Times New Roman" w:hAnsi="Times New Roman" w:cs="Times New Roman"/>
          <w:b w:val="0"/>
          <w:bCs w:val="0"/>
          <w:sz w:val="24"/>
          <w:szCs w:val="24"/>
        </w:rPr>
        <w:t>. Pengaduan yang diterima berkaitan dengan lamanya waktu pelayanan dan sikap petugas dalam memberikan pelayanan. Sementara itu, konsultasi yang diterima sebagian besar berkaitan dengan informasi prosedur dan jadwal pelayanan.</w:t>
      </w:r>
    </w:p>
    <w:p w14:paraId="59714494">
      <w:pPr>
        <w:pStyle w:val="7"/>
        <w:keepNext w:val="0"/>
        <w:keepLines w:val="0"/>
        <w:widowControl/>
        <w:suppressLineNumbers w:val="0"/>
        <w:ind w:firstLine="720" w:firstLineChars="0"/>
        <w:jc w:val="both"/>
        <w:rPr>
          <w:rFonts w:hint="default" w:ascii="Times New Roman" w:hAnsi="Times New Roman" w:cs="Times New Roman"/>
          <w:sz w:val="24"/>
          <w:szCs w:val="24"/>
        </w:rPr>
      </w:pPr>
      <w:r>
        <w:rPr>
          <w:rFonts w:hint="default" w:ascii="Times New Roman" w:hAnsi="Times New Roman" w:cs="Times New Roman"/>
          <w:b w:val="0"/>
          <w:bCs w:val="0"/>
          <w:sz w:val="24"/>
          <w:szCs w:val="24"/>
        </w:rPr>
        <w:t xml:space="preserve">Seluruh pengaduan dan konsultasi telah ditindaklanjuti sesuai dengan prosedur yang berlaku. Tingkat penyelesaian pengaduan mencapai </w:t>
      </w:r>
      <w:r>
        <w:rPr>
          <w:rStyle w:val="8"/>
          <w:rFonts w:hint="default" w:ascii="Times New Roman" w:hAnsi="Times New Roman" w:cs="Times New Roman"/>
          <w:b w:val="0"/>
          <w:bCs w:val="0"/>
          <w:sz w:val="24"/>
          <w:szCs w:val="24"/>
        </w:rPr>
        <w:t>100%</w:t>
      </w:r>
      <w:r>
        <w:rPr>
          <w:rFonts w:hint="default" w:ascii="Times New Roman" w:hAnsi="Times New Roman" w:cs="Times New Roman"/>
          <w:b w:val="0"/>
          <w:bCs w:val="0"/>
          <w:sz w:val="24"/>
          <w:szCs w:val="24"/>
        </w:rPr>
        <w:t>, sehingga tidak terdapat pengaduan yang masih dalam proses penyelesaian.</w:t>
      </w:r>
    </w:p>
    <w:p w14:paraId="690C67C1">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VI. Tindak Lanjut Perbaikan</w:t>
      </w:r>
    </w:p>
    <w:p w14:paraId="1A15BD94">
      <w:pPr>
        <w:pStyle w:val="7"/>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Sebagai upaya peningkatan mutu pelayanan, dilakukan beberapa tindakan perbaikan, antara lain:</w:t>
      </w:r>
    </w:p>
    <w:p w14:paraId="469C23E1">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Melakukan evaluasi terhadap alur pelayanan untuk mengurangi waktu tunggu pasien. </w:t>
      </w:r>
    </w:p>
    <w:p w14:paraId="6B0D8412">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Mengoptimalkan sistem antrean pelayanan. </w:t>
      </w:r>
    </w:p>
    <w:p w14:paraId="0D987223">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Meningkatkan penyampaian informasi mengenai jadwal dan prosedur pelayanan melalui petugas maupun media informasi. </w:t>
      </w:r>
    </w:p>
    <w:p w14:paraId="5DB96C38">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Melaksanakan pembinaan kepada seluruh petugas mengenai pelayanan prima, komunikasi efektif, dan etika pelayanan. </w:t>
      </w:r>
    </w:p>
    <w:p w14:paraId="3222289F">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4"/>
          <w:szCs w:val="24"/>
        </w:rPr>
      </w:pPr>
      <w:r>
        <w:rPr>
          <w:rFonts w:hint="default" w:ascii="Times New Roman" w:hAnsi="Times New Roman" w:cs="Times New Roman"/>
          <w:sz w:val="24"/>
          <w:szCs w:val="24"/>
        </w:rPr>
        <w:t xml:space="preserve">Melakukan monitoring dan evaluasi secara berkala terhadap pelaksanaan pelayanan. </w:t>
      </w:r>
    </w:p>
    <w:p w14:paraId="2D0F374C">
      <w:pPr>
        <w:pStyle w:val="3"/>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sz w:val="24"/>
          <w:szCs w:val="24"/>
        </w:rPr>
        <w:t>VII. Kesimpulan</w:t>
      </w:r>
    </w:p>
    <w:p w14:paraId="081D370D">
      <w:pPr>
        <w:pStyle w:val="7"/>
        <w:keepNext w:val="0"/>
        <w:keepLines w:val="0"/>
        <w:widowControl/>
        <w:suppressLineNumbers w:val="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Berdasarkan hasil pengelolaan pengaduan periode Januari–</w:t>
      </w:r>
      <w:r>
        <w:rPr>
          <w:rFonts w:hint="default" w:ascii="Times New Roman" w:hAnsi="Times New Roman" w:cs="Times New Roman"/>
          <w:b w:val="0"/>
          <w:bCs w:val="0"/>
          <w:sz w:val="24"/>
          <w:szCs w:val="24"/>
          <w:lang w:val="en-US"/>
        </w:rPr>
        <w:t>Dese</w:t>
      </w:r>
      <w:r>
        <w:rPr>
          <w:rFonts w:hint="default" w:ascii="Times New Roman" w:hAnsi="Times New Roman" w:cs="Times New Roman"/>
          <w:b w:val="0"/>
          <w:bCs w:val="0"/>
          <w:sz w:val="24"/>
          <w:szCs w:val="24"/>
        </w:rPr>
        <w:t>mber 2025, seluruh pengaduan dan konsultasi telah ditindaklanjuti dengan baik dan telah diselesaikan (</w:t>
      </w:r>
      <w:r>
        <w:rPr>
          <w:rStyle w:val="8"/>
          <w:rFonts w:hint="default" w:ascii="Times New Roman" w:hAnsi="Times New Roman" w:cs="Times New Roman"/>
          <w:b w:val="0"/>
          <w:bCs w:val="0"/>
          <w:sz w:val="24"/>
          <w:szCs w:val="24"/>
        </w:rPr>
        <w:t>100%</w:t>
      </w:r>
      <w:r>
        <w:rPr>
          <w:rFonts w:hint="default" w:ascii="Times New Roman" w:hAnsi="Times New Roman" w:cs="Times New Roman"/>
          <w:b w:val="0"/>
          <w:bCs w:val="0"/>
          <w:sz w:val="24"/>
          <w:szCs w:val="24"/>
        </w:rPr>
        <w:t>). Pengelolaan pengaduan menjadi salah satu sarana evaluasi dalam meningkatkan mutu pelayanan, sehingga diharapkan pelayanan kepada masyarakat semakin cepat, ramah, transparan, dan berkualitas.</w:t>
      </w:r>
    </w:p>
    <w:p w14:paraId="45693F64">
      <w:pPr>
        <w:pStyle w:val="7"/>
        <w:keepNext w:val="0"/>
        <w:keepLines w:val="0"/>
        <w:widowControl/>
        <w:suppressLineNumbers w:val="0"/>
        <w:jc w:val="both"/>
        <w:rPr>
          <w:rFonts w:hint="default" w:ascii="Times New Roman" w:hAnsi="Times New Roman" w:cs="Times New Roman"/>
          <w:sz w:val="24"/>
          <w:szCs w:val="24"/>
          <w:lang w:val="en-US"/>
        </w:rPr>
      </w:pPr>
    </w:p>
    <w:p w14:paraId="6A1C6305">
      <w:pPr>
        <w:tabs>
          <w:tab w:val="left" w:pos="2340"/>
        </w:tabs>
        <w:spacing w:line="240" w:lineRule="auto"/>
        <w:ind w:left="5041"/>
        <w:jc w:val="both"/>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t>Mengetahui,</w:t>
      </w:r>
    </w:p>
    <w:p w14:paraId="0543E6A8">
      <w:pPr>
        <w:tabs>
          <w:tab w:val="left" w:pos="2340"/>
        </w:tabs>
        <w:spacing w:line="240" w:lineRule="auto"/>
        <w:ind w:left="5041"/>
        <w:jc w:val="both"/>
        <w:rPr>
          <w:rFonts w:hint="default" w:ascii="Times New Roman" w:hAnsi="Times New Roman" w:cs="Times New Roman"/>
          <w:b w:val="0"/>
          <w:bCs/>
          <w:sz w:val="24"/>
          <w:szCs w:val="24"/>
          <w:lang w:val="id-ID"/>
        </w:rPr>
      </w:pPr>
      <w:r>
        <w:rPr>
          <w:rFonts w:hint="default" w:ascii="Times New Roman" w:hAnsi="Times New Roman" w:cs="Times New Roman"/>
          <w:sz w:val="24"/>
          <w:szCs w:val="24"/>
          <w:lang w:val="en-US"/>
        </w:rPr>
        <w:drawing>
          <wp:anchor distT="0" distB="0" distL="114300" distR="114300" simplePos="0" relativeHeight="251663360" behindDoc="0" locked="0" layoutInCell="1" allowOverlap="1">
            <wp:simplePos x="0" y="0"/>
            <wp:positionH relativeFrom="column">
              <wp:posOffset>2106295</wp:posOffset>
            </wp:positionH>
            <wp:positionV relativeFrom="paragraph">
              <wp:posOffset>24765</wp:posOffset>
            </wp:positionV>
            <wp:extent cx="1659890" cy="1569720"/>
            <wp:effectExtent l="0" t="0" r="0" b="0"/>
            <wp:wrapNone/>
            <wp:docPr id="1" name="Picture 1" descr="CAP UPTD PKM KOPAH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P UPTD PKM KOPAH - Copy"/>
                    <pic:cNvPicPr>
                      <a:picLocks noChangeAspect="1"/>
                    </pic:cNvPicPr>
                  </pic:nvPicPr>
                  <pic:blipFill>
                    <a:blip r:embed="rId6"/>
                    <a:stretch>
                      <a:fillRect/>
                    </a:stretch>
                  </pic:blipFill>
                  <pic:spPr>
                    <a:xfrm>
                      <a:off x="0" y="0"/>
                      <a:ext cx="1659890" cy="1569720"/>
                    </a:xfrm>
                    <a:prstGeom prst="rect">
                      <a:avLst/>
                    </a:prstGeom>
                  </pic:spPr>
                </pic:pic>
              </a:graphicData>
            </a:graphic>
          </wp:anchor>
        </w:drawing>
      </w:r>
      <w:r>
        <w:rPr>
          <w:rFonts w:hint="default" w:ascii="Times New Roman" w:hAnsi="Times New Roman" w:cs="Times New Roman"/>
          <w:b w:val="0"/>
          <w:bCs/>
          <w:sz w:val="24"/>
          <w:szCs w:val="24"/>
          <w:lang w:val="en-US"/>
        </w:rPr>
        <w:t xml:space="preserve">Kepala </w:t>
      </w:r>
      <w:r>
        <w:rPr>
          <w:rFonts w:hint="default" w:ascii="Times New Roman" w:hAnsi="Times New Roman" w:cs="Times New Roman"/>
          <w:b w:val="0"/>
          <w:bCs/>
          <w:sz w:val="24"/>
          <w:szCs w:val="24"/>
          <w:lang w:val="id-ID"/>
        </w:rPr>
        <w:t xml:space="preserve">UPTD </w:t>
      </w:r>
    </w:p>
    <w:p w14:paraId="2E91C48F">
      <w:pPr>
        <w:tabs>
          <w:tab w:val="left" w:pos="2340"/>
        </w:tabs>
        <w:spacing w:line="240" w:lineRule="auto"/>
        <w:ind w:left="5041"/>
        <w:jc w:val="both"/>
        <w:rPr>
          <w:rFonts w:hint="default" w:ascii="Times New Roman" w:hAnsi="Times New Roman" w:cs="Times New Roman"/>
          <w:b w:val="0"/>
          <w:bCs/>
          <w:sz w:val="24"/>
          <w:szCs w:val="24"/>
        </w:rPr>
      </w:pPr>
      <w:r>
        <w:rPr>
          <w:rFonts w:hint="default" w:ascii="Times New Roman" w:hAnsi="Times New Roman" w:cs="Times New Roman"/>
          <w:b w:val="0"/>
          <w:bCs/>
          <w:sz w:val="24"/>
          <w:szCs w:val="24"/>
          <w:lang w:val="id-ID"/>
        </w:rPr>
        <w:t>Puskesmas Kopah</w:t>
      </w:r>
    </w:p>
    <w:p w14:paraId="36A08355">
      <w:pPr>
        <w:spacing w:line="360" w:lineRule="auto"/>
        <w:ind w:left="5040"/>
        <w:jc w:val="center"/>
        <w:rPr>
          <w:rFonts w:hint="default" w:ascii="Times New Roman" w:hAnsi="Times New Roman" w:cs="Times New Roman"/>
          <w:b w:val="0"/>
          <w:bCs/>
          <w:sz w:val="24"/>
          <w:szCs w:val="24"/>
          <w:lang w:val="en-US"/>
        </w:rPr>
      </w:pPr>
      <w:r>
        <w:rPr>
          <w:rFonts w:hint="default" w:ascii="Times New Roman" w:hAnsi="Times New Roman" w:cs="Times New Roman"/>
          <w:b w:val="0"/>
          <w:bCs/>
          <w:sz w:val="24"/>
          <w:szCs w:val="24"/>
          <w:lang w:val="en-US"/>
        </w:rPr>
        <w:drawing>
          <wp:anchor distT="0" distB="0" distL="114300" distR="114300" simplePos="0" relativeHeight="251662336" behindDoc="0" locked="0" layoutInCell="1" allowOverlap="1">
            <wp:simplePos x="0" y="0"/>
            <wp:positionH relativeFrom="column">
              <wp:posOffset>2790825</wp:posOffset>
            </wp:positionH>
            <wp:positionV relativeFrom="paragraph">
              <wp:posOffset>635</wp:posOffset>
            </wp:positionV>
            <wp:extent cx="1550670" cy="752475"/>
            <wp:effectExtent l="0" t="0" r="0" b="9525"/>
            <wp:wrapNone/>
            <wp:docPr id="8" name="Picture 8" descr="ttd kapus Adr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td kapus Adrian"/>
                    <pic:cNvPicPr>
                      <a:picLocks noChangeAspect="1"/>
                    </pic:cNvPicPr>
                  </pic:nvPicPr>
                  <pic:blipFill>
                    <a:blip r:embed="rId7"/>
                    <a:stretch>
                      <a:fillRect/>
                    </a:stretch>
                  </pic:blipFill>
                  <pic:spPr>
                    <a:xfrm>
                      <a:off x="0" y="0"/>
                      <a:ext cx="1550670" cy="752475"/>
                    </a:xfrm>
                    <a:prstGeom prst="rect">
                      <a:avLst/>
                    </a:prstGeom>
                  </pic:spPr>
                </pic:pic>
              </a:graphicData>
            </a:graphic>
          </wp:anchor>
        </w:drawing>
      </w:r>
    </w:p>
    <w:p w14:paraId="0B6D1DFA">
      <w:pPr>
        <w:spacing w:line="360" w:lineRule="auto"/>
        <w:ind w:left="5040"/>
        <w:jc w:val="center"/>
        <w:rPr>
          <w:rFonts w:hint="default" w:ascii="Times New Roman" w:hAnsi="Times New Roman" w:cs="Times New Roman"/>
          <w:b w:val="0"/>
          <w:bCs/>
          <w:sz w:val="24"/>
          <w:szCs w:val="24"/>
          <w:lang w:val="en-US"/>
        </w:rPr>
      </w:pPr>
    </w:p>
    <w:p w14:paraId="2283283D">
      <w:pPr>
        <w:jc w:val="both"/>
        <w:rPr>
          <w:rFonts w:hint="default" w:ascii="Times New Roman" w:hAnsi="Times New Roman" w:cs="Times New Roman"/>
          <w:b w:val="0"/>
          <w:bCs/>
          <w:sz w:val="24"/>
          <w:szCs w:val="24"/>
          <w:u w:val="single"/>
          <w:lang w:val="id-ID"/>
        </w:rPr>
      </w:pPr>
    </w:p>
    <w:p w14:paraId="7C4B6F27">
      <w:pPr>
        <w:ind w:left="4320" w:leftChars="0" w:firstLine="720" w:firstLineChars="0"/>
        <w:jc w:val="both"/>
        <w:rPr>
          <w:rFonts w:hint="default" w:ascii="Times New Roman" w:hAnsi="Times New Roman" w:cs="Times New Roman"/>
          <w:b w:val="0"/>
          <w:bCs/>
          <w:sz w:val="24"/>
          <w:szCs w:val="24"/>
          <w:u w:val="single"/>
        </w:rPr>
      </w:pPr>
      <w:r>
        <w:rPr>
          <w:rFonts w:hint="default" w:ascii="Times New Roman" w:hAnsi="Times New Roman" w:cs="Times New Roman"/>
          <w:b w:val="0"/>
          <w:bCs/>
          <w:sz w:val="24"/>
          <w:szCs w:val="24"/>
          <w:u w:val="single"/>
        </w:rPr>
        <w:t>ADRIAN, SST</w:t>
      </w:r>
    </w:p>
    <w:p w14:paraId="48D4F728">
      <w:pPr>
        <w:ind w:left="4320" w:leftChars="0" w:firstLine="720" w:firstLineChars="0"/>
        <w:jc w:val="both"/>
        <w:rPr>
          <w:rFonts w:hint="default" w:ascii="Times New Roman" w:hAnsi="Times New Roman" w:cs="Times New Roman"/>
          <w:b w:val="0"/>
          <w:bCs/>
          <w:sz w:val="24"/>
          <w:szCs w:val="24"/>
          <w:u w:val="none"/>
          <w:lang w:val="en-US"/>
        </w:rPr>
      </w:pPr>
      <w:r>
        <w:rPr>
          <w:rFonts w:hint="default" w:ascii="Times New Roman" w:hAnsi="Times New Roman" w:cs="Times New Roman"/>
          <w:b w:val="0"/>
          <w:bCs/>
          <w:sz w:val="24"/>
          <w:szCs w:val="24"/>
          <w:u w:val="none"/>
          <w:lang w:val="en-US"/>
        </w:rPr>
        <w:t>Penata Tk. I</w:t>
      </w:r>
    </w:p>
    <w:p w14:paraId="27A28DAB">
      <w:pPr>
        <w:spacing w:line="360" w:lineRule="auto"/>
        <w:jc w:val="center"/>
        <w:rPr>
          <w:rFonts w:hint="default" w:ascii="Times New Roman" w:hAnsi="Times New Roman" w:cs="Times New Roman"/>
          <w:sz w:val="24"/>
          <w:szCs w:val="24"/>
        </w:rPr>
      </w:pPr>
      <w:r>
        <w:rPr>
          <w:rFonts w:hint="default" w:ascii="Times New Roman" w:hAnsi="Times New Roman" w:cs="Times New Roman"/>
          <w:b w:val="0"/>
          <w:bCs/>
          <w:color w:val="000000" w:themeColor="text1"/>
          <w:sz w:val="24"/>
          <w:szCs w:val="24"/>
          <w:lang w:val="id-ID"/>
          <w14:textFill>
            <w14:solidFill>
              <w14:schemeClr w14:val="tx1"/>
            </w14:solidFill>
          </w14:textFill>
        </w:rPr>
        <w:t xml:space="preserve">                                                                    NIP</w:t>
      </w:r>
      <w:r>
        <w:rPr>
          <w:rFonts w:hint="default" w:ascii="Times New Roman" w:hAnsi="Times New Roman" w:cs="Times New Roman"/>
          <w:b w:val="0"/>
          <w:bCs/>
          <w:color w:val="000000" w:themeColor="text1"/>
          <w:sz w:val="24"/>
          <w:szCs w:val="24"/>
          <w14:textFill>
            <w14:solidFill>
              <w14:schemeClr w14:val="tx1"/>
            </w14:solidFill>
          </w14:textFill>
        </w:rPr>
        <w:t>. 19791021 2010 01 1 009</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4D082"/>
    <w:multiLevelType w:val="multilevel"/>
    <w:tmpl w:val="B694D08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49AE8939"/>
    <w:multiLevelType w:val="multilevel"/>
    <w:tmpl w:val="49AE89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04352"/>
    <w:rsid w:val="28004352"/>
    <w:rsid w:val="40142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nhideWhenUsed/>
    <w:qFormat/>
    <w:uiPriority w:val="99"/>
    <w:rPr>
      <w:color w:val="0026E5" w:themeColor="hyperlink"/>
      <w:u w:val="single"/>
      <w14:textFill>
        <w14:solidFill>
          <w14:schemeClr w14:val="hlink"/>
        </w14:solidFill>
      </w14:textFill>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 w:type="table" w:styleId="9">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462</Words>
  <Characters>3257</Characters>
  <Lines>0</Lines>
  <Paragraphs>0</Paragraphs>
  <TotalTime>5</TotalTime>
  <ScaleCrop>false</ScaleCrop>
  <LinksUpToDate>false</LinksUpToDate>
  <CharactersWithSpaces>3647</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2026-07-25T05:03:00Z</dcterms:created>
  <dc:creator>pkm kopa</dc:creator>
  <cp:lastModifiedBy>pkm kopa</cp:lastModifiedBy>
  <dcterms:modified xsi:type="dcterms:W3CDTF">2026-07-25T05:19:00Z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D8188B705D024069B08A105A652105F5_11</vt:lpwstr>
  </property>
  <property fmtid="{D5CDD505-2E9C-101B-9397-08002B2CF9AE}" pid="4" name="KSOTemplateDocerSaveRecord">
    <vt:lpwstr>eyJoZGlkIjoiZTU3YjE3YTg3ZGI5MTc3MjhkMTRkNmQ2YzA3NzY4ZDQiLCJ1c2VySWQiOiI5NjIwNzUwNzk0NjkifQ==</vt:lpwstr>
  </property>
</Properties>
</file>